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4882" w:rsidRDefault="00434882" w:rsidP="00434882">
      <w:pPr>
        <w:pStyle w:val="box456185"/>
        <w:spacing w:before="0" w:beforeAutospacing="0" w:after="48" w:afterAutospacing="0"/>
        <w:textAlignment w:val="baseline"/>
        <w:rPr>
          <w:color w:val="231F20"/>
        </w:rPr>
      </w:pPr>
      <w:r>
        <w:rPr>
          <w:color w:val="231F20"/>
        </w:rPr>
        <w:t>VLADA REPUBLIKE HRVATSKE, Zagreb, Trg svetog Marka 2, (u daljnjem tekstu: Vlada), kao poslodavac, zastupana po predsjedniku Pregovaračkog odbora i ministru rada i mirovinskoga sustava mr. sc. Marku Paviću</w:t>
      </w:r>
    </w:p>
    <w:p w:rsidR="00434882" w:rsidRDefault="00434882" w:rsidP="00434882">
      <w:pPr>
        <w:pStyle w:val="box456185"/>
        <w:spacing w:before="0" w:beforeAutospacing="0" w:after="48" w:afterAutospacing="0"/>
        <w:textAlignment w:val="baseline"/>
        <w:rPr>
          <w:color w:val="231F20"/>
        </w:rPr>
      </w:pPr>
      <w:r>
        <w:rPr>
          <w:color w:val="231F20"/>
        </w:rPr>
        <w:t>i</w:t>
      </w:r>
    </w:p>
    <w:p w:rsidR="00434882" w:rsidRDefault="00434882" w:rsidP="00434882">
      <w:pPr>
        <w:pStyle w:val="box456185"/>
        <w:spacing w:before="0" w:beforeAutospacing="0" w:after="48" w:afterAutospacing="0"/>
        <w:textAlignment w:val="baseline"/>
        <w:rPr>
          <w:color w:val="231F20"/>
        </w:rPr>
      </w:pPr>
      <w:r>
        <w:rPr>
          <w:color w:val="231F20"/>
        </w:rPr>
        <w:t>REPREZENTATIVNI SINDIKATI DRŽAVNIH SLUŽBI:</w:t>
      </w:r>
    </w:p>
    <w:p w:rsidR="00434882" w:rsidRDefault="00434882" w:rsidP="00434882">
      <w:pPr>
        <w:pStyle w:val="box456185"/>
        <w:spacing w:before="0" w:beforeAutospacing="0" w:after="48" w:afterAutospacing="0"/>
        <w:textAlignment w:val="baseline"/>
        <w:rPr>
          <w:color w:val="231F20"/>
        </w:rPr>
      </w:pPr>
      <w:r>
        <w:rPr>
          <w:color w:val="231F20"/>
        </w:rPr>
        <w:t>Sindikat policije Hrvatske, Zagreb, Bužanova 4, zastupan po Dubravku Jagiću,</w:t>
      </w:r>
    </w:p>
    <w:p w:rsidR="00434882" w:rsidRDefault="00434882" w:rsidP="00434882">
      <w:pPr>
        <w:pStyle w:val="box456185"/>
        <w:spacing w:before="0" w:beforeAutospacing="0" w:after="48" w:afterAutospacing="0"/>
        <w:textAlignment w:val="baseline"/>
        <w:rPr>
          <w:color w:val="231F20"/>
        </w:rPr>
      </w:pPr>
      <w:r>
        <w:rPr>
          <w:color w:val="231F20"/>
        </w:rPr>
        <w:t>Nezavisni sindikat djelatnika Ministarstva unutarnjih poslova, Zagreb, Avenija Gojka Šuška 1, zastupan po Zdravku Lončaru,</w:t>
      </w:r>
    </w:p>
    <w:p w:rsidR="00434882" w:rsidRDefault="00434882" w:rsidP="00434882">
      <w:pPr>
        <w:pStyle w:val="box456185"/>
        <w:spacing w:before="0" w:beforeAutospacing="0" w:after="48" w:afterAutospacing="0"/>
        <w:textAlignment w:val="baseline"/>
        <w:rPr>
          <w:color w:val="231F20"/>
        </w:rPr>
      </w:pPr>
      <w:r>
        <w:rPr>
          <w:color w:val="231F20"/>
        </w:rPr>
        <w:t>Sindikat državnih i lokalnih službenika i namještenika Republike Hrvatske, Zagreb, Trg kralja Petra Krešimira IV br.2, zastupan po Borisu Pleši,</w:t>
      </w:r>
    </w:p>
    <w:p w:rsidR="00434882" w:rsidRDefault="00434882" w:rsidP="00434882">
      <w:pPr>
        <w:pStyle w:val="box456185"/>
        <w:spacing w:before="0" w:beforeAutospacing="0" w:after="48" w:afterAutospacing="0"/>
        <w:textAlignment w:val="baseline"/>
        <w:rPr>
          <w:color w:val="231F20"/>
        </w:rPr>
      </w:pPr>
      <w:r>
        <w:rPr>
          <w:color w:val="231F20"/>
        </w:rPr>
        <w:t>(u daljnjem tekstu: sindikat)</w:t>
      </w:r>
    </w:p>
    <w:p w:rsidR="00434882" w:rsidRDefault="00434882" w:rsidP="00434882">
      <w:pPr>
        <w:pStyle w:val="box456185"/>
        <w:spacing w:before="0" w:beforeAutospacing="0" w:after="48" w:afterAutospacing="0"/>
        <w:textAlignment w:val="baseline"/>
        <w:rPr>
          <w:color w:val="231F20"/>
        </w:rPr>
      </w:pPr>
      <w:r>
        <w:rPr>
          <w:color w:val="231F20"/>
        </w:rPr>
        <w:t>zaključili su _____________ 2018. godine</w:t>
      </w:r>
    </w:p>
    <w:p w:rsidR="00434882" w:rsidRDefault="00434882" w:rsidP="00434882">
      <w:pPr>
        <w:pStyle w:val="box456185"/>
        <w:spacing w:before="0" w:beforeAutospacing="0" w:after="48" w:afterAutospacing="0"/>
        <w:textAlignment w:val="baseline"/>
        <w:rPr>
          <w:color w:val="231F20"/>
        </w:rPr>
      </w:pPr>
    </w:p>
    <w:p w:rsidR="00434882" w:rsidRDefault="00434882" w:rsidP="00434882">
      <w:pPr>
        <w:pStyle w:val="box456185"/>
        <w:spacing w:before="153" w:beforeAutospacing="0" w:after="0" w:afterAutospacing="0"/>
        <w:jc w:val="center"/>
        <w:textAlignment w:val="baseline"/>
        <w:rPr>
          <w:b/>
          <w:bCs/>
          <w:color w:val="231F20"/>
          <w:sz w:val="38"/>
          <w:szCs w:val="38"/>
        </w:rPr>
      </w:pPr>
      <w:r>
        <w:rPr>
          <w:b/>
          <w:bCs/>
          <w:color w:val="231F20"/>
          <w:sz w:val="38"/>
          <w:szCs w:val="38"/>
        </w:rPr>
        <w:t xml:space="preserve">DODATAK I. </w:t>
      </w:r>
    </w:p>
    <w:p w:rsidR="00434882" w:rsidRPr="005D4268" w:rsidRDefault="00434882" w:rsidP="00434882">
      <w:pPr>
        <w:pStyle w:val="box456185"/>
        <w:spacing w:before="153" w:beforeAutospacing="0" w:after="0" w:afterAutospacing="0"/>
        <w:jc w:val="center"/>
        <w:textAlignment w:val="baseline"/>
        <w:rPr>
          <w:b/>
          <w:bCs/>
          <w:color w:val="231F20"/>
          <w:sz w:val="28"/>
          <w:szCs w:val="28"/>
        </w:rPr>
      </w:pPr>
      <w:r w:rsidRPr="005D4268">
        <w:rPr>
          <w:b/>
          <w:bCs/>
          <w:color w:val="231F20"/>
          <w:sz w:val="28"/>
          <w:szCs w:val="28"/>
        </w:rPr>
        <w:t>KOLEKTIVNOM UGOVORUZA DRŽAVNE SLUŽBENIKE I NAMJEŠTENIKE</w:t>
      </w:r>
    </w:p>
    <w:p w:rsidR="00434882" w:rsidRDefault="00434882" w:rsidP="00434882"/>
    <w:p w:rsidR="00434882" w:rsidRDefault="00434882" w:rsidP="00434882">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1.</w:t>
      </w:r>
    </w:p>
    <w:p w:rsidR="00434882" w:rsidRDefault="00434882" w:rsidP="00434882">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U članku 19. stavku 1. točki 5., alineji 2 i 3, iza riječi „službeniku“, dodaje se „i namješteniku“,  a ostatak teksta ostaje nepromijenjen.</w:t>
      </w:r>
    </w:p>
    <w:p w:rsidR="00434882" w:rsidRDefault="00434882" w:rsidP="00434882">
      <w:pPr>
        <w:pStyle w:val="t-9-8"/>
        <w:spacing w:before="0" w:beforeAutospacing="0" w:after="225" w:afterAutospacing="0"/>
        <w:jc w:val="center"/>
        <w:textAlignment w:val="baseline"/>
        <w:rPr>
          <w:rFonts w:ascii="Minion Pro" w:hAnsi="Minion Pro"/>
          <w:color w:val="000000"/>
        </w:rPr>
      </w:pPr>
      <w:r>
        <w:rPr>
          <w:rFonts w:ascii="Minion Pro" w:hAnsi="Minion Pro"/>
          <w:color w:val="000000"/>
        </w:rPr>
        <w:t>Članak 2.</w:t>
      </w:r>
    </w:p>
    <w:p w:rsidR="00434882" w:rsidRDefault="00434882" w:rsidP="00434882">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 xml:space="preserve">U članku 38. stavku 5. briše se dio teksta koji glasi: „ako znanstveni stupanj nije uvjet za radno mjesto na kojem službenik radi i ako je znanstveni stupanj u funkciji poslova radnog mjesta na kojem službenik radi“. </w:t>
      </w:r>
    </w:p>
    <w:p w:rsidR="00434882" w:rsidRDefault="00434882" w:rsidP="00434882">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3.</w:t>
      </w:r>
    </w:p>
    <w:p w:rsidR="00434882" w:rsidRDefault="00434882" w:rsidP="00434882">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U članku 43. stavku 1., tekst „u visini o 85% o njegove osnovne plaće“, zamjenjuju se tekstom „</w:t>
      </w:r>
      <w:r w:rsidRPr="00244F31">
        <w:rPr>
          <w:rFonts w:ascii="Minion Pro" w:hAnsi="Minion Pro"/>
          <w:color w:val="000000"/>
        </w:rPr>
        <w:t>u visini 85% od njegove plaće ostvarene u prethodna tri mjeseca neposredno prije nego je započeo bolovanje</w:t>
      </w:r>
      <w:r>
        <w:rPr>
          <w:rFonts w:ascii="Minion Pro" w:hAnsi="Minion Pro"/>
          <w:color w:val="000000"/>
        </w:rPr>
        <w:t>“.</w:t>
      </w:r>
    </w:p>
    <w:p w:rsidR="00434882" w:rsidRDefault="00434882" w:rsidP="00434882">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4.</w:t>
      </w:r>
    </w:p>
    <w:p w:rsidR="00434882" w:rsidRDefault="00434882" w:rsidP="00434882">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U članku 48. briše se 3. stavak, a stavak 4. postaje stavak 3.</w:t>
      </w:r>
    </w:p>
    <w:p w:rsidR="00434882" w:rsidRDefault="00434882" w:rsidP="00434882">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5.</w:t>
      </w:r>
    </w:p>
    <w:p w:rsidR="00434882" w:rsidRDefault="00434882" w:rsidP="00434882">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U članku 53. dosadašnji teklst briše se i zamjenjuje novim tekstom, koji glasi:</w:t>
      </w:r>
    </w:p>
    <w:p w:rsidR="00434882" w:rsidRDefault="00434882" w:rsidP="00434882">
      <w:pPr>
        <w:pStyle w:val="box456505"/>
        <w:spacing w:before="0" w:beforeAutospacing="0" w:after="48" w:afterAutospacing="0"/>
        <w:ind w:firstLine="408"/>
        <w:jc w:val="both"/>
        <w:textAlignment w:val="baseline"/>
        <w:rPr>
          <w:color w:val="231F20"/>
        </w:rPr>
      </w:pPr>
      <w:r>
        <w:rPr>
          <w:rFonts w:ascii="Minion Pro" w:hAnsi="Minion Pro"/>
          <w:color w:val="000000"/>
        </w:rPr>
        <w:t>„</w:t>
      </w:r>
      <w:r>
        <w:rPr>
          <w:color w:val="231F20"/>
        </w:rPr>
        <w:t>1. Službenik i namještenik ima pravo na naknadu troškova prijevoza dolaska na posao i odlaska s posla (u daljnjem tekstu: naknada troškova prijevoza), pod uvjetom da je udaljenost od njegovog prebivališta, odnosno boravišta do mjesta rada najmanje dva kilometra.</w:t>
      </w:r>
    </w:p>
    <w:p w:rsidR="00434882" w:rsidRDefault="00434882" w:rsidP="00434882">
      <w:pPr>
        <w:pStyle w:val="box456505"/>
        <w:spacing w:before="0" w:beforeAutospacing="0" w:after="48" w:afterAutospacing="0"/>
        <w:ind w:firstLine="408"/>
        <w:jc w:val="both"/>
        <w:textAlignment w:val="baseline"/>
        <w:rPr>
          <w:color w:val="231F20"/>
        </w:rPr>
      </w:pPr>
      <w:r>
        <w:rPr>
          <w:color w:val="231F20"/>
        </w:rPr>
        <w:t>2. Uvjet iz stavka 1. ovoga članka ne primjenjuje se na službenike i namještenike koji imaju tjelesno oštećenje od 100%, odnosno tjelesno oštećenje donjih ekstremiteta od najmanje 60%, a koje je utvrđeno rješenjem nadležnog tijela.</w:t>
      </w:r>
    </w:p>
    <w:p w:rsidR="00434882" w:rsidRDefault="00434882" w:rsidP="00434882">
      <w:pPr>
        <w:pStyle w:val="box456505"/>
        <w:spacing w:before="0" w:beforeAutospacing="0" w:after="48" w:afterAutospacing="0"/>
        <w:ind w:firstLine="408"/>
        <w:jc w:val="both"/>
        <w:textAlignment w:val="baseline"/>
        <w:rPr>
          <w:color w:val="231F20"/>
        </w:rPr>
      </w:pPr>
      <w:r>
        <w:rPr>
          <w:color w:val="231F20"/>
        </w:rPr>
        <w:lastRenderedPageBreak/>
        <w:t>3. Službenicima i namještenicima s navršenih 61 godinu, ako im je udaljenosti od njihovog prebivališta odnosno boravišta do mjesta rada manja od dva kilometra, poslodavac će naknaditi troškove prijevoza za kupljenu godišnju kartu ako postoji mogućnost kupnje godišnje karte, mjesečne karte ako ne postoji mogućnost kupnje godišnje karte, odnosno pojedinačne karte ako ne postoji mogućnost kupnje godišnje ili mjesečne karte, samo gdje takav prijevoz postoji.</w:t>
      </w:r>
    </w:p>
    <w:p w:rsidR="00434882" w:rsidRDefault="00434882" w:rsidP="00434882">
      <w:pPr>
        <w:pStyle w:val="box456505"/>
        <w:spacing w:before="0" w:beforeAutospacing="0" w:after="48" w:afterAutospacing="0"/>
        <w:ind w:firstLine="408"/>
        <w:jc w:val="both"/>
        <w:textAlignment w:val="baseline"/>
        <w:rPr>
          <w:color w:val="231F20"/>
        </w:rPr>
      </w:pPr>
      <w:r>
        <w:rPr>
          <w:color w:val="231F20"/>
        </w:rPr>
        <w:t>4. Prebivalište odnosno boravište službenika ili namještenika u smislu ovoga članka je prebivalište, odnosno boravište, sukladno Zakonu o prebivalištu.</w:t>
      </w:r>
    </w:p>
    <w:p w:rsidR="00434882" w:rsidRDefault="00434882" w:rsidP="00434882">
      <w:pPr>
        <w:pStyle w:val="box456505"/>
        <w:spacing w:before="0" w:beforeAutospacing="0" w:after="48" w:afterAutospacing="0"/>
        <w:ind w:firstLine="408"/>
        <w:jc w:val="both"/>
        <w:textAlignment w:val="baseline"/>
        <w:rPr>
          <w:color w:val="231F20"/>
        </w:rPr>
      </w:pPr>
      <w:r>
        <w:rPr>
          <w:color w:val="231F20"/>
        </w:rPr>
        <w:t>5. Ako je udaljenost od prebivališta odnosno boravišta do mjesta rada veća od 100 km, pravo na naknadu troškova prijevoza za udaljenost veću od 100 km, u skladu s ovim člankom, utvrđuje nadležni ministar posebnom odlukom.</w:t>
      </w:r>
    </w:p>
    <w:p w:rsidR="00434882" w:rsidRDefault="00434882" w:rsidP="00434882">
      <w:pPr>
        <w:pStyle w:val="box456505"/>
        <w:spacing w:before="0" w:beforeAutospacing="0" w:after="48" w:afterAutospacing="0"/>
        <w:ind w:firstLine="408"/>
        <w:jc w:val="both"/>
        <w:textAlignment w:val="baseline"/>
        <w:rPr>
          <w:color w:val="231F20"/>
        </w:rPr>
      </w:pPr>
      <w:r>
        <w:rPr>
          <w:color w:val="231F20"/>
        </w:rPr>
        <w:t>6. Ako u roku od 90 dana od dana uredno zaprimljenog zahtjeva, nadležni ministar ne donese odluku, smatrat će se da službenik i namještenik ostvaruje pravo na naknadu troškova prijevoza u skladu s ovim člankom.</w:t>
      </w:r>
    </w:p>
    <w:p w:rsidR="00434882" w:rsidRDefault="00434882" w:rsidP="00434882">
      <w:pPr>
        <w:pStyle w:val="box456505"/>
        <w:spacing w:before="0" w:beforeAutospacing="0" w:after="48" w:afterAutospacing="0"/>
        <w:ind w:firstLine="408"/>
        <w:jc w:val="both"/>
        <w:textAlignment w:val="baseline"/>
        <w:rPr>
          <w:color w:val="231F20"/>
        </w:rPr>
      </w:pPr>
      <w:r>
        <w:rPr>
          <w:color w:val="231F20"/>
        </w:rPr>
        <w:t>7. Ako je od prebivališta odnosno boravišta službenika ili namještenika do mjesta rada organiziran javni prijevoz, službenik i namještenik ima pravo na naknadu troška godišnje karte ako postoji mogućnost kupnje godišnje karte, mjesečne karte ako ne postoji mogućnost kupnje godišnje karte, odnosno pojedinačne karte ako ne postoji mogućnost kupnje godišnje ili mjesečne karte.</w:t>
      </w:r>
    </w:p>
    <w:p w:rsidR="00434882" w:rsidRDefault="00434882" w:rsidP="00434882">
      <w:pPr>
        <w:pStyle w:val="box456505"/>
        <w:spacing w:before="0" w:beforeAutospacing="0" w:after="48" w:afterAutospacing="0"/>
        <w:ind w:firstLine="408"/>
        <w:jc w:val="both"/>
        <w:textAlignment w:val="baseline"/>
        <w:rPr>
          <w:color w:val="231F20"/>
        </w:rPr>
      </w:pPr>
      <w:r>
        <w:rPr>
          <w:color w:val="231F20"/>
        </w:rPr>
        <w:t>8. Pod organiziranim javnim prijevozom u smislu ovoga članka smatra se mjesni i međumjesni prijevoz koji se međusobno ne isključuju, a koji službeniku ili namješteniku omogućuju redoviti dolazak na posao i povratak s posla.</w:t>
      </w:r>
    </w:p>
    <w:p w:rsidR="00434882" w:rsidRDefault="00434882" w:rsidP="00434882">
      <w:pPr>
        <w:pStyle w:val="box456505"/>
        <w:spacing w:before="0" w:beforeAutospacing="0" w:after="48" w:afterAutospacing="0"/>
        <w:ind w:firstLine="408"/>
        <w:jc w:val="both"/>
        <w:textAlignment w:val="baseline"/>
        <w:rPr>
          <w:color w:val="231F20"/>
        </w:rPr>
      </w:pPr>
      <w:r>
        <w:rPr>
          <w:color w:val="231F20"/>
        </w:rPr>
        <w:t>9. Redoviti dolazak na posao i povratak s posla osigurava onaj javni prijevoznik kod kojeg je vozni red organiziran na način da vrijeme čekanja od dolaska u mjesto rada do početka radnog vremena službenika i namještenika te vrijeme čekanja od završetka radnog vremena do polaska redovite linije prema prebivalištu odnosno boravištu službenika ili namještenika ne prelazi 45 minuta, a u slučaju potrebe za presjedanjem, vrijeme čekanja između dvije linije javnog prijevoza ne smije biti duže od 30 minuta.</w:t>
      </w:r>
    </w:p>
    <w:p w:rsidR="00434882" w:rsidRDefault="00434882" w:rsidP="00434882">
      <w:pPr>
        <w:pStyle w:val="box456505"/>
        <w:spacing w:before="0" w:beforeAutospacing="0" w:after="48" w:afterAutospacing="0"/>
        <w:ind w:firstLine="408"/>
        <w:jc w:val="both"/>
        <w:textAlignment w:val="baseline"/>
        <w:rPr>
          <w:color w:val="231F20"/>
        </w:rPr>
      </w:pPr>
      <w:r>
        <w:rPr>
          <w:color w:val="231F20"/>
        </w:rPr>
        <w:t>10. U slučaju postojanja organiziranog javnog prijevoza kojeg službenik ili namještenik ne koristi, službenik i namještenik će ostvariti pravo na naknadu troškova prijevoza, koja će se za svaki pojedini mjesec isplaćivati u visini 1/12 cijene godišnje karte ako postoji mogućnost kupnje godišnje karte, odnosno u visini mjesečne karte ako ne postoji mogućnost kupnje godišnje karte, ili pojedinačne karte ako ne postoji mogućnost kupnje godišnje ili mjesečne karte.</w:t>
      </w:r>
    </w:p>
    <w:p w:rsidR="00434882" w:rsidRDefault="00434882" w:rsidP="00434882">
      <w:pPr>
        <w:pStyle w:val="box456505"/>
        <w:spacing w:before="0" w:beforeAutospacing="0" w:after="48" w:afterAutospacing="0"/>
        <w:ind w:firstLine="408"/>
        <w:jc w:val="both"/>
        <w:textAlignment w:val="baseline"/>
        <w:rPr>
          <w:color w:val="231F20"/>
        </w:rPr>
      </w:pPr>
      <w:r>
        <w:rPr>
          <w:color w:val="231F20"/>
        </w:rPr>
        <w:t>11. Ako je od prebivališta odnosno boravišta do mjesta rada organiziran javni prijevoz iz stavka 8. i 9. ovoga članka od više prijevoznika, a koji prometuju na toj relaciji, naknada troškova prijevoza će se isplaćivati u onoj visini koja je povoljnija za poslodavca.</w:t>
      </w:r>
    </w:p>
    <w:p w:rsidR="00434882" w:rsidRDefault="00434882" w:rsidP="00434882">
      <w:pPr>
        <w:pStyle w:val="box456505"/>
        <w:spacing w:before="0" w:beforeAutospacing="0" w:after="48" w:afterAutospacing="0"/>
        <w:ind w:firstLine="408"/>
        <w:jc w:val="both"/>
        <w:textAlignment w:val="baseline"/>
        <w:rPr>
          <w:color w:val="231F20"/>
        </w:rPr>
      </w:pPr>
      <w:r>
        <w:rPr>
          <w:color w:val="231F20"/>
        </w:rPr>
        <w:t>12. Ako od prebivališta odnosno boravišta do mjesta rada nema organiziranog javnog prijevoza, naknada troškova prijevoza isplatit će se u visini od 1,00 kn po prijeđenom kilometru, uvećano za troškove mostarine i tunelarine (uz predočenje ispisa elektroničke naplate cestarine – ENC na ime službenika ili namještenika i za odgovarajući dolazak na posao i povratak s posla), kao i u slučaju naknade troškova prijevoza službeniku i namješteniku u dane kada organizirani javni prijevoz ne prometuje.</w:t>
      </w:r>
    </w:p>
    <w:p w:rsidR="00434882" w:rsidRDefault="00434882" w:rsidP="00434882">
      <w:pPr>
        <w:pStyle w:val="box456505"/>
        <w:spacing w:before="0" w:beforeAutospacing="0" w:after="48" w:afterAutospacing="0"/>
        <w:ind w:firstLine="408"/>
        <w:jc w:val="both"/>
        <w:textAlignment w:val="baseline"/>
        <w:rPr>
          <w:color w:val="231F20"/>
        </w:rPr>
      </w:pPr>
      <w:r>
        <w:rPr>
          <w:color w:val="231F20"/>
        </w:rPr>
        <w:t>13. Ako od prebivališta odnosno boravišta do mjesta rada nema organiziranog javnog prijevoza na dijelu udaljenosti, naknada troškova prijevoza isplatit će se:</w:t>
      </w:r>
    </w:p>
    <w:p w:rsidR="00434882" w:rsidRDefault="00434882" w:rsidP="00434882">
      <w:pPr>
        <w:pStyle w:val="box456505"/>
        <w:spacing w:before="0" w:beforeAutospacing="0" w:after="48" w:afterAutospacing="0"/>
        <w:ind w:firstLine="408"/>
        <w:jc w:val="both"/>
        <w:textAlignment w:val="baseline"/>
        <w:rPr>
          <w:color w:val="231F20"/>
        </w:rPr>
      </w:pPr>
      <w:r>
        <w:rPr>
          <w:color w:val="231F20"/>
        </w:rPr>
        <w:t>– za dio udaljenosti na kojoj prijevoz nije organiziran, kao i u slučaju kada organizirani javni prijevoz ne prometuje određenog dana, u visini od 1,00 kn po prijeđenom kilometru,</w:t>
      </w:r>
    </w:p>
    <w:p w:rsidR="00434882" w:rsidRDefault="00434882" w:rsidP="00434882">
      <w:pPr>
        <w:pStyle w:val="box456505"/>
        <w:spacing w:before="0" w:beforeAutospacing="0" w:after="48" w:afterAutospacing="0"/>
        <w:ind w:firstLine="408"/>
        <w:jc w:val="both"/>
        <w:textAlignment w:val="baseline"/>
        <w:rPr>
          <w:color w:val="231F20"/>
        </w:rPr>
      </w:pPr>
      <w:r>
        <w:rPr>
          <w:color w:val="231F20"/>
        </w:rPr>
        <w:lastRenderedPageBreak/>
        <w:t>– za dio udaljenosti na kojoj je prijevoz organiziran, a kojeg službenik ili namještenik koristi, u visini cijene karte organiziranog prijevoza, a ako ga ne koristi, u visini cijene karte organiziranog prijevoza ili u visini od 1,00 kn po prijeđenom kilometru, ovisno o tome što je za poslodavca povoljnije.</w:t>
      </w:r>
    </w:p>
    <w:p w:rsidR="00434882" w:rsidRDefault="00434882" w:rsidP="00434882">
      <w:pPr>
        <w:pStyle w:val="box456505"/>
        <w:spacing w:before="0" w:beforeAutospacing="0" w:after="48" w:afterAutospacing="0"/>
        <w:ind w:firstLine="408"/>
        <w:jc w:val="both"/>
        <w:textAlignment w:val="baseline"/>
        <w:rPr>
          <w:color w:val="231F20"/>
        </w:rPr>
      </w:pPr>
      <w:r>
        <w:rPr>
          <w:color w:val="231F20"/>
        </w:rPr>
        <w:t>14. Udaljenost se u smislu ovoga članka utvrđuje prema planeru Hrvatskoga autokluba na temelju kartografske podloge Google Maps i to kao, kao najkraća automobilska ruta sa suvremenim kolničkim zastorom (asfaltom), a u slučaju računanja udaljenosti iz stavka 1. ovoga članka, kao pješačka ruta.</w:t>
      </w:r>
    </w:p>
    <w:p w:rsidR="00434882" w:rsidRDefault="00434882" w:rsidP="00434882">
      <w:pPr>
        <w:pStyle w:val="box456505"/>
        <w:spacing w:before="0" w:beforeAutospacing="0" w:after="48" w:afterAutospacing="0"/>
        <w:ind w:firstLine="408"/>
        <w:jc w:val="both"/>
        <w:textAlignment w:val="baseline"/>
        <w:rPr>
          <w:color w:val="231F20"/>
        </w:rPr>
      </w:pPr>
      <w:r>
        <w:rPr>
          <w:color w:val="231F20"/>
        </w:rPr>
        <w:t>15. O načinu korištenja prava na naknadu troškova prijevoza, službenik i namještenik se svom poslodavcu treba pisano izjasniti na početku kalendarske godine, odnosno tijekom kalendarske godine, ako dođe do promjene načina korištenja toga prava, ili ako dođe do promjene prebivališta odnosno boravišta službenika ili namještenika.</w:t>
      </w:r>
    </w:p>
    <w:p w:rsidR="00434882" w:rsidRDefault="00434882" w:rsidP="00434882">
      <w:pPr>
        <w:pStyle w:val="box456505"/>
        <w:spacing w:before="0" w:beforeAutospacing="0" w:after="48" w:afterAutospacing="0"/>
        <w:ind w:firstLine="408"/>
        <w:jc w:val="both"/>
        <w:textAlignment w:val="baseline"/>
        <w:rPr>
          <w:color w:val="231F20"/>
        </w:rPr>
      </w:pPr>
      <w:r>
        <w:rPr>
          <w:color w:val="231F20"/>
        </w:rPr>
        <w:t>16. Službeniku i namješteniku se naknada troškova prijevoza isplaćuje najkasnije do 15-og u mjesecu za prethodni mjesec, s time da se neće isplatiti za dane godišnjeg odmora, rodiljnog i roditeljskog dopusta, privremene spriječenosti za rad i za druge dane kada službenik ili namještenik više od dva dana uzastopce nije u obvezi dolaska na posao.</w:t>
      </w:r>
    </w:p>
    <w:p w:rsidR="00434882" w:rsidRDefault="00434882" w:rsidP="00434882">
      <w:pPr>
        <w:pStyle w:val="box456505"/>
        <w:spacing w:before="0" w:beforeAutospacing="0" w:after="48" w:afterAutospacing="0"/>
        <w:ind w:firstLine="408"/>
        <w:jc w:val="both"/>
        <w:textAlignment w:val="baseline"/>
        <w:rPr>
          <w:color w:val="231F20"/>
        </w:rPr>
      </w:pPr>
      <w:r>
        <w:rPr>
          <w:color w:val="231F20"/>
        </w:rPr>
        <w:t>17. Ako službenik ili namještenik ostvaruje pravo na naknadu troška mjesečne karte, zbog korištenja godišnjeg odmora službeniku i namješteniku se naknada troškova prijevoza neće isplatiti za jedan mjesec i to onaj u kojem koristi pretežiti dio godišnjeg odmora.</w:t>
      </w:r>
    </w:p>
    <w:p w:rsidR="00434882" w:rsidRDefault="00434882" w:rsidP="00434882">
      <w:pPr>
        <w:pStyle w:val="box456505"/>
        <w:spacing w:before="0" w:beforeAutospacing="0" w:after="48" w:afterAutospacing="0"/>
        <w:ind w:firstLine="408"/>
        <w:jc w:val="both"/>
        <w:textAlignment w:val="baseline"/>
        <w:rPr>
          <w:color w:val="231F20"/>
        </w:rPr>
      </w:pPr>
      <w:r>
        <w:rPr>
          <w:color w:val="231F20"/>
        </w:rPr>
        <w:t>18. Ako službenik ili namještenik koristi godišnju kartu, poslodavac ima pravo tražiti njezin povrat u slučaju predvidljive duže odsutnosti, kao što su korištenje prava prema posebnom propisu, dugotrajno bolovanje i plaćeni dopust (u trajanju od preko 30 dana) te u slučaju neplaćenog dopusta.“.</w:t>
      </w:r>
    </w:p>
    <w:p w:rsidR="00434882" w:rsidRDefault="00434882" w:rsidP="00434882">
      <w:pPr>
        <w:pStyle w:val="box456505"/>
        <w:spacing w:before="0" w:beforeAutospacing="0" w:after="48" w:afterAutospacing="0"/>
        <w:ind w:firstLine="408"/>
        <w:jc w:val="both"/>
        <w:textAlignment w:val="baseline"/>
        <w:rPr>
          <w:rFonts w:ascii="Minion Pro" w:hAnsi="Minion Pro"/>
          <w:color w:val="000000"/>
        </w:rPr>
      </w:pPr>
    </w:p>
    <w:p w:rsidR="00434882" w:rsidRDefault="00434882" w:rsidP="00434882">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6.</w:t>
      </w:r>
    </w:p>
    <w:p w:rsidR="00434882" w:rsidRDefault="00434882" w:rsidP="00434882">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U članku 55. dodaje se novi stavak 7. koji glasi:</w:t>
      </w:r>
    </w:p>
    <w:p w:rsidR="00434882" w:rsidRDefault="00434882" w:rsidP="00434882">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„Iznimno od stavka 1. ovog članka, službenici i namještenici stariji od 50 godina imaju pravo na sistematski pregled u vrijednosti od 500 kuna jednom u dvije godine, te se utvrđuje da je dvogodišnje razdoblje za njihovo upućivanje na sistematske preglede započeto 1. siječnja 2018. godine.“</w:t>
      </w:r>
    </w:p>
    <w:p w:rsidR="00434882" w:rsidRPr="00E51890" w:rsidRDefault="00434882" w:rsidP="00434882">
      <w:pPr>
        <w:pStyle w:val="t-9-8"/>
        <w:spacing w:after="225"/>
        <w:jc w:val="center"/>
        <w:textAlignment w:val="baseline"/>
        <w:rPr>
          <w:rFonts w:ascii="Minion Pro" w:hAnsi="Minion Pro"/>
          <w:color w:val="000000"/>
        </w:rPr>
      </w:pPr>
      <w:r w:rsidRPr="00E51890">
        <w:rPr>
          <w:rFonts w:ascii="Minion Pro" w:hAnsi="Minion Pro"/>
          <w:color w:val="000000"/>
        </w:rPr>
        <w:t xml:space="preserve">Članak </w:t>
      </w:r>
      <w:r>
        <w:rPr>
          <w:rFonts w:ascii="Minion Pro" w:hAnsi="Minion Pro"/>
          <w:color w:val="000000"/>
        </w:rPr>
        <w:t>7</w:t>
      </w:r>
      <w:r w:rsidRPr="00E51890">
        <w:rPr>
          <w:rFonts w:ascii="Minion Pro" w:hAnsi="Minion Pro"/>
          <w:color w:val="000000"/>
        </w:rPr>
        <w:t>.</w:t>
      </w:r>
    </w:p>
    <w:p w:rsidR="00434882" w:rsidRDefault="00434882" w:rsidP="00434882">
      <w:pPr>
        <w:pStyle w:val="t-9-8"/>
        <w:spacing w:before="0" w:beforeAutospacing="0" w:after="225" w:afterAutospacing="0"/>
        <w:jc w:val="both"/>
        <w:textAlignment w:val="baseline"/>
        <w:rPr>
          <w:rFonts w:ascii="Minion Pro" w:hAnsi="Minion Pro"/>
          <w:color w:val="000000"/>
        </w:rPr>
      </w:pPr>
      <w:r w:rsidRPr="00E51890">
        <w:rPr>
          <w:rFonts w:ascii="Minion Pro" w:hAnsi="Minion Pro"/>
          <w:color w:val="000000"/>
        </w:rPr>
        <w:t>U članku 58. stavku 3. riječ „regresa“ zamjenjuje se riječju „božićnice“.</w:t>
      </w:r>
    </w:p>
    <w:p w:rsidR="00434882" w:rsidRDefault="00434882" w:rsidP="00434882">
      <w:pPr>
        <w:pStyle w:val="t-9-8"/>
        <w:spacing w:before="0" w:beforeAutospacing="0" w:after="225" w:afterAutospacing="0"/>
        <w:jc w:val="center"/>
        <w:textAlignment w:val="baseline"/>
        <w:rPr>
          <w:rFonts w:ascii="Minion Pro" w:hAnsi="Minion Pro"/>
          <w:color w:val="000000"/>
        </w:rPr>
      </w:pPr>
      <w:r>
        <w:rPr>
          <w:rFonts w:ascii="Minion Pro" w:hAnsi="Minion Pro"/>
          <w:color w:val="000000"/>
        </w:rPr>
        <w:t>Članak 8.</w:t>
      </w:r>
    </w:p>
    <w:p w:rsidR="00434882" w:rsidRDefault="00434882" w:rsidP="00434882">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Odredbe ovog Dodatka ne isključuju primjenu odredbe čl. 109. Kolektivnog ugovora za državne službenike i namještenike od 9. studenoga 2017. godine (NN</w:t>
      </w:r>
      <w:bookmarkStart w:id="0" w:name="_GoBack"/>
      <w:bookmarkEnd w:id="0"/>
      <w:r>
        <w:rPr>
          <w:rFonts w:ascii="Minion Pro" w:hAnsi="Minion Pro"/>
          <w:color w:val="000000"/>
        </w:rPr>
        <w:t>112/2017).</w:t>
      </w:r>
    </w:p>
    <w:p w:rsidR="00434882" w:rsidRDefault="00434882" w:rsidP="00434882">
      <w:pPr>
        <w:pStyle w:val="t-9-8"/>
        <w:spacing w:before="0" w:beforeAutospacing="0" w:after="225" w:afterAutospacing="0"/>
        <w:jc w:val="center"/>
        <w:textAlignment w:val="baseline"/>
        <w:rPr>
          <w:rFonts w:ascii="Minion Pro" w:hAnsi="Minion Pro"/>
          <w:color w:val="000000"/>
        </w:rPr>
      </w:pPr>
      <w:r>
        <w:rPr>
          <w:rFonts w:ascii="Minion Pro" w:hAnsi="Minion Pro"/>
          <w:color w:val="000000"/>
        </w:rPr>
        <w:t>Članak 9.</w:t>
      </w:r>
    </w:p>
    <w:p w:rsidR="00434882" w:rsidRDefault="00434882" w:rsidP="00434882">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Ovaj Dodatak primjenjuje se od 1. prosinca 2017. godine.</w:t>
      </w:r>
    </w:p>
    <w:p w:rsidR="00434882" w:rsidRPr="00A34E9D" w:rsidRDefault="00434882" w:rsidP="00434882">
      <w:pPr>
        <w:pStyle w:val="t-9-8"/>
        <w:spacing w:after="225"/>
        <w:jc w:val="center"/>
        <w:textAlignment w:val="baseline"/>
        <w:rPr>
          <w:rFonts w:ascii="Minion Pro" w:hAnsi="Minion Pro"/>
          <w:color w:val="000000"/>
        </w:rPr>
      </w:pPr>
      <w:r w:rsidRPr="00A34E9D">
        <w:rPr>
          <w:rFonts w:ascii="Minion Pro" w:hAnsi="Minion Pro"/>
          <w:color w:val="000000"/>
        </w:rPr>
        <w:t xml:space="preserve">Članak </w:t>
      </w:r>
      <w:r>
        <w:rPr>
          <w:rFonts w:ascii="Minion Pro" w:hAnsi="Minion Pro"/>
          <w:color w:val="000000"/>
        </w:rPr>
        <w:t>10</w:t>
      </w:r>
      <w:r w:rsidRPr="00A34E9D">
        <w:rPr>
          <w:rFonts w:ascii="Minion Pro" w:hAnsi="Minion Pro"/>
          <w:color w:val="000000"/>
        </w:rPr>
        <w:t>.</w:t>
      </w:r>
    </w:p>
    <w:p w:rsidR="00434882" w:rsidRDefault="00434882" w:rsidP="00434882">
      <w:pPr>
        <w:pStyle w:val="t-9-8"/>
        <w:spacing w:after="225"/>
        <w:jc w:val="both"/>
        <w:textAlignment w:val="baseline"/>
        <w:rPr>
          <w:rFonts w:ascii="Minion Pro" w:hAnsi="Minion Pro"/>
          <w:color w:val="000000"/>
        </w:rPr>
      </w:pPr>
      <w:r w:rsidRPr="00A34E9D">
        <w:rPr>
          <w:rFonts w:ascii="Minion Pro" w:hAnsi="Minion Pro"/>
          <w:color w:val="000000"/>
        </w:rPr>
        <w:t>Ovaj Ugovor sastavljen je u osam izvornih primjeraka, od kojih svakom sindikatu pripada po jedan primjerak, a Vladi pet primjerka.</w:t>
      </w:r>
    </w:p>
    <w:p w:rsidR="00434882" w:rsidRPr="00A34E9D" w:rsidRDefault="00434882" w:rsidP="00434882">
      <w:pPr>
        <w:pStyle w:val="t-9-8"/>
        <w:spacing w:after="225"/>
        <w:jc w:val="both"/>
        <w:textAlignment w:val="baseline"/>
        <w:rPr>
          <w:rFonts w:ascii="Minion Pro" w:hAnsi="Minion Pro"/>
          <w:color w:val="00000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4"/>
        <w:gridCol w:w="4644"/>
      </w:tblGrid>
      <w:tr w:rsidR="00434882" w:rsidTr="006C370D">
        <w:tc>
          <w:tcPr>
            <w:tcW w:w="4644" w:type="dxa"/>
          </w:tcPr>
          <w:p w:rsidR="00434882" w:rsidRDefault="00434882" w:rsidP="006C370D">
            <w:pPr>
              <w:pStyle w:val="t-9-8-bez-uvl"/>
              <w:spacing w:before="0" w:beforeAutospacing="0" w:after="48" w:afterAutospacing="0"/>
              <w:jc w:val="center"/>
              <w:textAlignment w:val="baseline"/>
              <w:rPr>
                <w:color w:val="231F20"/>
                <w:sz w:val="18"/>
                <w:szCs w:val="18"/>
              </w:rPr>
            </w:pPr>
            <w:r>
              <w:rPr>
                <w:color w:val="231F20"/>
                <w:sz w:val="18"/>
                <w:szCs w:val="18"/>
              </w:rPr>
              <w:t>ZA PREGOVARAČKI ODBOR</w:t>
            </w:r>
            <w:r>
              <w:rPr>
                <w:rFonts w:ascii="Minion Pro" w:hAnsi="Minion Pro"/>
                <w:color w:val="231F20"/>
                <w:sz w:val="18"/>
                <w:szCs w:val="18"/>
              </w:rPr>
              <w:br/>
            </w:r>
            <w:r>
              <w:rPr>
                <w:color w:val="231F20"/>
                <w:sz w:val="18"/>
                <w:szCs w:val="18"/>
              </w:rPr>
              <w:t>VLADE REPUBLIKE HRVATSKE</w:t>
            </w:r>
          </w:p>
          <w:p w:rsidR="00434882" w:rsidRDefault="00434882" w:rsidP="006C370D">
            <w:pPr>
              <w:pStyle w:val="t-9-8-bez-uvl"/>
              <w:spacing w:before="0" w:beforeAutospacing="0" w:after="48" w:afterAutospacing="0"/>
              <w:jc w:val="center"/>
              <w:textAlignment w:val="baseline"/>
              <w:rPr>
                <w:color w:val="231F20"/>
                <w:sz w:val="18"/>
                <w:szCs w:val="18"/>
              </w:rPr>
            </w:pPr>
            <w:r>
              <w:rPr>
                <w:color w:val="231F20"/>
                <w:sz w:val="18"/>
                <w:szCs w:val="18"/>
              </w:rPr>
              <w:t>Ministar rada i</w:t>
            </w:r>
            <w:r>
              <w:rPr>
                <w:rFonts w:ascii="Minion Pro" w:hAnsi="Minion Pro"/>
                <w:color w:val="231F20"/>
                <w:sz w:val="18"/>
                <w:szCs w:val="18"/>
              </w:rPr>
              <w:br/>
            </w:r>
            <w:r>
              <w:rPr>
                <w:color w:val="231F20"/>
                <w:sz w:val="18"/>
                <w:szCs w:val="18"/>
              </w:rPr>
              <w:t>mirovinskoga sustava</w:t>
            </w:r>
          </w:p>
          <w:p w:rsidR="00434882" w:rsidRDefault="00434882" w:rsidP="006C370D">
            <w:pPr>
              <w:pStyle w:val="t-9-8-bez-uvl"/>
              <w:spacing w:before="0" w:beforeAutospacing="0" w:after="0" w:afterAutospacing="0"/>
              <w:jc w:val="center"/>
              <w:textAlignment w:val="baseline"/>
              <w:rPr>
                <w:color w:val="231F20"/>
                <w:sz w:val="18"/>
                <w:szCs w:val="18"/>
              </w:rPr>
            </w:pPr>
            <w:r>
              <w:rPr>
                <w:rStyle w:val="bold"/>
                <w:rFonts w:ascii="Minion Pro" w:hAnsi="Minion Pro"/>
                <w:b/>
                <w:bCs/>
                <w:color w:val="231F20"/>
                <w:sz w:val="18"/>
                <w:szCs w:val="18"/>
                <w:bdr w:val="none" w:sz="0" w:space="0" w:color="auto" w:frame="1"/>
              </w:rPr>
              <w:t>mr. sc. Marko Pavić</w:t>
            </w:r>
            <w:r>
              <w:rPr>
                <w:color w:val="231F20"/>
                <w:sz w:val="18"/>
                <w:szCs w:val="18"/>
              </w:rPr>
              <w:t>.</w:t>
            </w:r>
          </w:p>
          <w:p w:rsidR="00434882" w:rsidRDefault="00434882" w:rsidP="006C370D">
            <w:pPr>
              <w:pStyle w:val="t-9-8"/>
              <w:spacing w:after="225"/>
              <w:jc w:val="both"/>
              <w:textAlignment w:val="baseline"/>
              <w:rPr>
                <w:rFonts w:ascii="Minion Pro" w:hAnsi="Minion Pro"/>
                <w:color w:val="000000"/>
              </w:rPr>
            </w:pPr>
          </w:p>
        </w:tc>
        <w:tc>
          <w:tcPr>
            <w:tcW w:w="4644" w:type="dxa"/>
          </w:tcPr>
          <w:p w:rsidR="00434882" w:rsidRDefault="00434882" w:rsidP="006C370D">
            <w:pPr>
              <w:pStyle w:val="t-9-8-bez-uvl"/>
              <w:spacing w:before="0" w:beforeAutospacing="0" w:after="48" w:afterAutospacing="0"/>
              <w:jc w:val="center"/>
              <w:textAlignment w:val="baseline"/>
              <w:rPr>
                <w:color w:val="231F20"/>
                <w:sz w:val="18"/>
                <w:szCs w:val="18"/>
              </w:rPr>
            </w:pPr>
            <w:r>
              <w:rPr>
                <w:color w:val="231F20"/>
                <w:sz w:val="18"/>
                <w:szCs w:val="18"/>
              </w:rPr>
              <w:t>ZA PREGOVARAČKI ODBOR</w:t>
            </w:r>
            <w:r>
              <w:rPr>
                <w:rFonts w:ascii="Minion Pro" w:hAnsi="Minion Pro"/>
                <w:color w:val="231F20"/>
                <w:sz w:val="18"/>
                <w:szCs w:val="18"/>
              </w:rPr>
              <w:br/>
            </w:r>
            <w:r>
              <w:rPr>
                <w:color w:val="231F20"/>
                <w:sz w:val="18"/>
                <w:szCs w:val="18"/>
              </w:rPr>
              <w:t>REPREZENTATIVNIH SINDIKATA DRŽAVNIH SLUŽBENIKA INAMJEŠTENIKA</w:t>
            </w:r>
          </w:p>
          <w:p w:rsidR="00434882" w:rsidRDefault="00434882" w:rsidP="006C370D">
            <w:pPr>
              <w:pStyle w:val="t-9-8-bez-uvl"/>
              <w:spacing w:before="0" w:beforeAutospacing="0" w:after="0" w:afterAutospacing="0"/>
              <w:jc w:val="center"/>
              <w:textAlignment w:val="baseline"/>
              <w:rPr>
                <w:rStyle w:val="bold"/>
                <w:rFonts w:ascii="Minion Pro" w:hAnsi="Minion Pro"/>
                <w:b/>
                <w:bCs/>
                <w:color w:val="231F20"/>
                <w:sz w:val="18"/>
                <w:szCs w:val="18"/>
                <w:bdr w:val="none" w:sz="0" w:space="0" w:color="auto" w:frame="1"/>
              </w:rPr>
            </w:pPr>
            <w:r>
              <w:rPr>
                <w:color w:val="231F20"/>
                <w:sz w:val="18"/>
                <w:szCs w:val="18"/>
              </w:rPr>
              <w:t>Sindikat policije Hrvatske</w:t>
            </w:r>
            <w:r>
              <w:rPr>
                <w:rFonts w:ascii="Minion Pro" w:hAnsi="Minion Pro"/>
                <w:color w:val="231F20"/>
                <w:sz w:val="18"/>
                <w:szCs w:val="18"/>
              </w:rPr>
              <w:br/>
            </w:r>
            <w:r>
              <w:rPr>
                <w:rStyle w:val="bold"/>
                <w:rFonts w:ascii="Minion Pro" w:hAnsi="Minion Pro"/>
                <w:b/>
                <w:bCs/>
                <w:color w:val="231F20"/>
                <w:sz w:val="18"/>
                <w:szCs w:val="18"/>
                <w:bdr w:val="none" w:sz="0" w:space="0" w:color="auto" w:frame="1"/>
              </w:rPr>
              <w:t>Dubravko Jagić</w:t>
            </w:r>
          </w:p>
          <w:p w:rsidR="00434882" w:rsidRDefault="00434882" w:rsidP="006C370D">
            <w:pPr>
              <w:pStyle w:val="t-9-8-bez-uvl"/>
              <w:spacing w:before="0" w:beforeAutospacing="0" w:after="0" w:afterAutospacing="0"/>
              <w:jc w:val="center"/>
              <w:textAlignment w:val="baseline"/>
              <w:rPr>
                <w:color w:val="231F20"/>
                <w:sz w:val="18"/>
                <w:szCs w:val="18"/>
              </w:rPr>
            </w:pPr>
          </w:p>
          <w:p w:rsidR="00434882" w:rsidRDefault="00434882" w:rsidP="006C370D">
            <w:pPr>
              <w:pStyle w:val="t-9-8-bez-uvl"/>
              <w:spacing w:before="0" w:beforeAutospacing="0" w:after="0" w:afterAutospacing="0"/>
              <w:jc w:val="center"/>
              <w:textAlignment w:val="baseline"/>
              <w:rPr>
                <w:rStyle w:val="bold"/>
                <w:rFonts w:ascii="Minion Pro" w:hAnsi="Minion Pro"/>
                <w:b/>
                <w:bCs/>
                <w:color w:val="231F20"/>
                <w:sz w:val="18"/>
                <w:szCs w:val="18"/>
                <w:bdr w:val="none" w:sz="0" w:space="0" w:color="auto" w:frame="1"/>
              </w:rPr>
            </w:pPr>
            <w:r>
              <w:rPr>
                <w:color w:val="231F20"/>
                <w:sz w:val="18"/>
                <w:szCs w:val="18"/>
              </w:rPr>
              <w:t>Nezavisni sindikat djelatnika</w:t>
            </w:r>
            <w:r>
              <w:rPr>
                <w:rFonts w:ascii="Minion Pro" w:hAnsi="Minion Pro"/>
                <w:color w:val="231F20"/>
                <w:sz w:val="18"/>
                <w:szCs w:val="18"/>
              </w:rPr>
              <w:br/>
            </w:r>
            <w:r>
              <w:rPr>
                <w:color w:val="231F20"/>
                <w:sz w:val="18"/>
                <w:szCs w:val="18"/>
              </w:rPr>
              <w:t>Ministarstva unutarnjih poslova</w:t>
            </w:r>
            <w:r>
              <w:rPr>
                <w:rFonts w:ascii="Minion Pro" w:hAnsi="Minion Pro"/>
                <w:color w:val="231F20"/>
                <w:sz w:val="18"/>
                <w:szCs w:val="18"/>
              </w:rPr>
              <w:br/>
            </w:r>
            <w:r>
              <w:rPr>
                <w:rStyle w:val="bold"/>
                <w:rFonts w:ascii="Minion Pro" w:hAnsi="Minion Pro"/>
                <w:b/>
                <w:bCs/>
                <w:color w:val="231F20"/>
                <w:sz w:val="18"/>
                <w:szCs w:val="18"/>
                <w:bdr w:val="none" w:sz="0" w:space="0" w:color="auto" w:frame="1"/>
              </w:rPr>
              <w:t>Zdravko Lončar</w:t>
            </w:r>
          </w:p>
          <w:p w:rsidR="00434882" w:rsidRDefault="00434882" w:rsidP="006C370D">
            <w:pPr>
              <w:pStyle w:val="t-9-8-bez-uvl"/>
              <w:spacing w:before="0" w:beforeAutospacing="0" w:after="0" w:afterAutospacing="0"/>
              <w:jc w:val="center"/>
              <w:textAlignment w:val="baseline"/>
              <w:rPr>
                <w:color w:val="231F20"/>
                <w:sz w:val="18"/>
                <w:szCs w:val="18"/>
              </w:rPr>
            </w:pPr>
          </w:p>
          <w:p w:rsidR="00434882" w:rsidRDefault="00434882" w:rsidP="006C370D">
            <w:pPr>
              <w:pStyle w:val="t-9-8-bez-uvl"/>
              <w:spacing w:before="0" w:beforeAutospacing="0" w:after="0" w:afterAutospacing="0"/>
              <w:jc w:val="center"/>
              <w:textAlignment w:val="baseline"/>
              <w:rPr>
                <w:rFonts w:ascii="Minion Pro" w:hAnsi="Minion Pro"/>
                <w:color w:val="000000"/>
              </w:rPr>
            </w:pPr>
            <w:r>
              <w:rPr>
                <w:color w:val="231F20"/>
                <w:sz w:val="18"/>
                <w:szCs w:val="18"/>
              </w:rPr>
              <w:t>Sindikat državnih i lokalnih</w:t>
            </w:r>
            <w:r>
              <w:rPr>
                <w:rFonts w:ascii="Minion Pro" w:hAnsi="Minion Pro"/>
                <w:color w:val="231F20"/>
                <w:sz w:val="18"/>
                <w:szCs w:val="18"/>
              </w:rPr>
              <w:br/>
            </w:r>
            <w:r>
              <w:rPr>
                <w:color w:val="231F20"/>
                <w:sz w:val="18"/>
                <w:szCs w:val="18"/>
              </w:rPr>
              <w:t>službenika i namještenika</w:t>
            </w:r>
            <w:r>
              <w:rPr>
                <w:rFonts w:ascii="Minion Pro" w:hAnsi="Minion Pro"/>
                <w:color w:val="231F20"/>
                <w:sz w:val="18"/>
                <w:szCs w:val="18"/>
              </w:rPr>
              <w:br/>
            </w:r>
            <w:r>
              <w:rPr>
                <w:color w:val="231F20"/>
                <w:sz w:val="18"/>
                <w:szCs w:val="18"/>
              </w:rPr>
              <w:t>Republike Hrvatske</w:t>
            </w:r>
            <w:r>
              <w:rPr>
                <w:rFonts w:ascii="Minion Pro" w:hAnsi="Minion Pro"/>
                <w:color w:val="231F20"/>
                <w:sz w:val="18"/>
                <w:szCs w:val="18"/>
              </w:rPr>
              <w:br/>
            </w:r>
            <w:r>
              <w:rPr>
                <w:rStyle w:val="bold"/>
                <w:rFonts w:ascii="Minion Pro" w:hAnsi="Minion Pro"/>
                <w:b/>
                <w:bCs/>
                <w:color w:val="231F20"/>
                <w:sz w:val="18"/>
                <w:szCs w:val="18"/>
                <w:bdr w:val="none" w:sz="0" w:space="0" w:color="auto" w:frame="1"/>
              </w:rPr>
              <w:t>Boris Pleša</w:t>
            </w:r>
          </w:p>
        </w:tc>
      </w:tr>
      <w:tr w:rsidR="00434882" w:rsidTr="006C370D">
        <w:tc>
          <w:tcPr>
            <w:tcW w:w="4644" w:type="dxa"/>
          </w:tcPr>
          <w:p w:rsidR="00434882" w:rsidRDefault="00434882" w:rsidP="006C370D">
            <w:pPr>
              <w:pStyle w:val="t-9-8-bez-uvl"/>
              <w:spacing w:before="0" w:beforeAutospacing="0" w:after="48" w:afterAutospacing="0"/>
              <w:jc w:val="center"/>
              <w:textAlignment w:val="baseline"/>
              <w:rPr>
                <w:color w:val="231F20"/>
                <w:sz w:val="18"/>
                <w:szCs w:val="18"/>
              </w:rPr>
            </w:pPr>
          </w:p>
        </w:tc>
        <w:tc>
          <w:tcPr>
            <w:tcW w:w="4644" w:type="dxa"/>
          </w:tcPr>
          <w:p w:rsidR="00434882" w:rsidRDefault="00434882" w:rsidP="006C370D">
            <w:pPr>
              <w:pStyle w:val="t-9-8-bez-uvl"/>
              <w:spacing w:before="0" w:beforeAutospacing="0" w:after="48" w:afterAutospacing="0"/>
              <w:jc w:val="center"/>
              <w:textAlignment w:val="baseline"/>
              <w:rPr>
                <w:color w:val="231F20"/>
                <w:sz w:val="18"/>
                <w:szCs w:val="18"/>
              </w:rPr>
            </w:pPr>
          </w:p>
        </w:tc>
      </w:tr>
    </w:tbl>
    <w:p w:rsidR="00FE68C9" w:rsidRDefault="00FE68C9"/>
    <w:sectPr w:rsidR="00FE68C9" w:rsidSect="00FE68C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inion Pr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08"/>
  <w:hyphenationZone w:val="425"/>
  <w:characterSpacingControl w:val="doNotCompress"/>
  <w:compat/>
  <w:rsids>
    <w:rsidRoot w:val="00434882"/>
    <w:rsid w:val="00085213"/>
    <w:rsid w:val="000E0024"/>
    <w:rsid w:val="00202749"/>
    <w:rsid w:val="00257422"/>
    <w:rsid w:val="00434882"/>
    <w:rsid w:val="00641AA8"/>
    <w:rsid w:val="009E2368"/>
    <w:rsid w:val="00C60341"/>
    <w:rsid w:val="00CF575C"/>
    <w:rsid w:val="00EE0FC0"/>
    <w:rsid w:val="00F63CFC"/>
    <w:rsid w:val="00FE68C9"/>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488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456185">
    <w:name w:val="box_456185"/>
    <w:basedOn w:val="Normal"/>
    <w:rsid w:val="0043488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43488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
    <w:name w:val="t-9-8"/>
    <w:basedOn w:val="Normal"/>
    <w:rsid w:val="0043488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43488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ox456505">
    <w:name w:val="box_456505"/>
    <w:basedOn w:val="Normal"/>
    <w:rsid w:val="00434882"/>
    <w:pPr>
      <w:spacing w:before="100" w:beforeAutospacing="1" w:after="100" w:afterAutospacing="1" w:line="240" w:lineRule="auto"/>
    </w:pPr>
    <w:rPr>
      <w:rFonts w:ascii="Times New Roman" w:eastAsia="Times New Roman" w:hAnsi="Times New Roman" w:cs="Times New Roman"/>
      <w:sz w:val="24"/>
      <w:szCs w:val="24"/>
      <w:lang w:eastAsia="hr-HR"/>
    </w:rPr>
  </w:style>
  <w:style w:type="table" w:styleId="TableGrid">
    <w:name w:val="Table Grid"/>
    <w:basedOn w:val="TableNormal"/>
    <w:uiPriority w:val="59"/>
    <w:rsid w:val="004348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9-8-bez-uvl">
    <w:name w:val="t-9-8-bez-uvl"/>
    <w:basedOn w:val="Normal"/>
    <w:rsid w:val="00434882"/>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old">
    <w:name w:val="bold"/>
    <w:basedOn w:val="DefaultParagraphFont"/>
    <w:rsid w:val="00434882"/>
  </w:style>
  <w:style w:type="character" w:styleId="CommentReference">
    <w:name w:val="annotation reference"/>
    <w:basedOn w:val="DefaultParagraphFont"/>
    <w:uiPriority w:val="99"/>
    <w:semiHidden/>
    <w:unhideWhenUsed/>
    <w:rsid w:val="00EE0FC0"/>
    <w:rPr>
      <w:sz w:val="16"/>
      <w:szCs w:val="16"/>
    </w:rPr>
  </w:style>
  <w:style w:type="paragraph" w:styleId="CommentText">
    <w:name w:val="annotation text"/>
    <w:basedOn w:val="Normal"/>
    <w:link w:val="CommentTextChar"/>
    <w:uiPriority w:val="99"/>
    <w:semiHidden/>
    <w:unhideWhenUsed/>
    <w:rsid w:val="00EE0FC0"/>
    <w:pPr>
      <w:spacing w:line="240" w:lineRule="auto"/>
    </w:pPr>
    <w:rPr>
      <w:sz w:val="20"/>
      <w:szCs w:val="20"/>
    </w:rPr>
  </w:style>
  <w:style w:type="character" w:customStyle="1" w:styleId="CommentTextChar">
    <w:name w:val="Comment Text Char"/>
    <w:basedOn w:val="DefaultParagraphFont"/>
    <w:link w:val="CommentText"/>
    <w:uiPriority w:val="99"/>
    <w:semiHidden/>
    <w:rsid w:val="00EE0FC0"/>
    <w:rPr>
      <w:sz w:val="20"/>
      <w:szCs w:val="20"/>
    </w:rPr>
  </w:style>
  <w:style w:type="paragraph" w:styleId="CommentSubject">
    <w:name w:val="annotation subject"/>
    <w:basedOn w:val="CommentText"/>
    <w:next w:val="CommentText"/>
    <w:link w:val="CommentSubjectChar"/>
    <w:uiPriority w:val="99"/>
    <w:semiHidden/>
    <w:unhideWhenUsed/>
    <w:rsid w:val="00EE0FC0"/>
    <w:rPr>
      <w:b/>
      <w:bCs/>
    </w:rPr>
  </w:style>
  <w:style w:type="character" w:customStyle="1" w:styleId="CommentSubjectChar">
    <w:name w:val="Comment Subject Char"/>
    <w:basedOn w:val="CommentTextChar"/>
    <w:link w:val="CommentSubject"/>
    <w:uiPriority w:val="99"/>
    <w:semiHidden/>
    <w:rsid w:val="00EE0FC0"/>
    <w:rPr>
      <w:b/>
      <w:bCs/>
    </w:rPr>
  </w:style>
  <w:style w:type="paragraph" w:styleId="BalloonText">
    <w:name w:val="Balloon Text"/>
    <w:basedOn w:val="Normal"/>
    <w:link w:val="BalloonTextChar"/>
    <w:uiPriority w:val="99"/>
    <w:semiHidden/>
    <w:unhideWhenUsed/>
    <w:rsid w:val="00EE0F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0FC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D2AE31-38A0-4920-ACE5-A8DF9D532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1307</Words>
  <Characters>7455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4</cp:revision>
  <dcterms:created xsi:type="dcterms:W3CDTF">2018-01-09T12:34:00Z</dcterms:created>
  <dcterms:modified xsi:type="dcterms:W3CDTF">2018-01-09T12:35:00Z</dcterms:modified>
</cp:coreProperties>
</file>